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CA" w:rsidRPr="004778A3" w:rsidRDefault="00D806EC" w:rsidP="00D806EC">
      <w:pPr>
        <w:jc w:val="center"/>
        <w:rPr>
          <w:rFonts w:ascii="Arial" w:hAnsi="Arial" w:cs="Arial"/>
          <w:color w:val="000000" w:themeColor="text1"/>
          <w:sz w:val="36"/>
        </w:rPr>
      </w:pPr>
      <w:r w:rsidRPr="004778A3">
        <w:rPr>
          <w:rFonts w:ascii="Arial" w:hAnsi="Arial" w:cs="Arial"/>
          <w:color w:val="000000" w:themeColor="text1"/>
          <w:sz w:val="36"/>
        </w:rPr>
        <w:t>Teacher Resignation Dates</w:t>
      </w:r>
    </w:p>
    <w:p w:rsidR="00D806EC" w:rsidRPr="004778A3" w:rsidRDefault="00D806EC" w:rsidP="001663CA">
      <w:pPr>
        <w:rPr>
          <w:rFonts w:ascii="Arial" w:hAnsi="Arial" w:cs="Arial"/>
          <w:color w:val="000000" w:themeColor="text1"/>
          <w:sz w:val="28"/>
        </w:rPr>
      </w:pPr>
      <w:r w:rsidRPr="004778A3">
        <w:rPr>
          <w:rFonts w:ascii="Arial" w:hAnsi="Arial" w:cs="Arial"/>
          <w:color w:val="000000" w:themeColor="text1"/>
          <w:sz w:val="28"/>
        </w:rPr>
        <w:t>Introduction</w:t>
      </w:r>
    </w:p>
    <w:p w:rsidR="00D806EC" w:rsidRPr="004778A3" w:rsidRDefault="00D806EC" w:rsidP="001663CA">
      <w:pPr>
        <w:rPr>
          <w:rFonts w:ascii="Arial" w:hAnsi="Arial" w:cs="Arial"/>
          <w:color w:val="000000" w:themeColor="text1"/>
        </w:rPr>
      </w:pPr>
      <w:r w:rsidRPr="004778A3">
        <w:rPr>
          <w:rFonts w:ascii="Arial" w:hAnsi="Arial" w:cs="Arial"/>
          <w:color w:val="000000" w:themeColor="text1"/>
        </w:rPr>
        <w:t>Teachers Terms and Conditions are outlined in both the School Teachers Pay and Conditions Document (STPCD) and the Burgundy Book (National conditions of service agreement). The STPCD is concerned mainly with pay and outlines the roles and responsibilities of both classroom based teachers and members of the leadership team. This document is revised and re-issued annually. The Burgundy Book covers other terms and</w:t>
      </w:r>
      <w:r w:rsidR="00C857C4" w:rsidRPr="004778A3">
        <w:rPr>
          <w:rFonts w:ascii="Arial" w:hAnsi="Arial" w:cs="Arial"/>
          <w:color w:val="000000" w:themeColor="text1"/>
        </w:rPr>
        <w:t xml:space="preserve"> conditions of employment e.g. s</w:t>
      </w:r>
      <w:r w:rsidRPr="004778A3">
        <w:rPr>
          <w:rFonts w:ascii="Arial" w:hAnsi="Arial" w:cs="Arial"/>
          <w:color w:val="000000" w:themeColor="text1"/>
        </w:rPr>
        <w:t>ick pay, leave of absence entitlement and resignation and dismissal dates, amongst others.</w:t>
      </w:r>
    </w:p>
    <w:p w:rsidR="00D806EC" w:rsidRPr="004778A3" w:rsidRDefault="00D806EC" w:rsidP="001663CA">
      <w:pPr>
        <w:rPr>
          <w:rFonts w:ascii="Arial" w:hAnsi="Arial" w:cs="Arial"/>
          <w:color w:val="000000" w:themeColor="text1"/>
          <w:sz w:val="28"/>
        </w:rPr>
      </w:pPr>
      <w:r w:rsidRPr="004778A3">
        <w:rPr>
          <w:rFonts w:ascii="Arial" w:hAnsi="Arial" w:cs="Arial"/>
          <w:color w:val="000000" w:themeColor="text1"/>
          <w:sz w:val="28"/>
        </w:rPr>
        <w:t xml:space="preserve">Resignation </w:t>
      </w:r>
      <w:bookmarkStart w:id="0" w:name="_GoBack"/>
      <w:bookmarkEnd w:id="0"/>
      <w:r w:rsidRPr="004778A3">
        <w:rPr>
          <w:rFonts w:ascii="Arial" w:hAnsi="Arial" w:cs="Arial"/>
          <w:color w:val="000000" w:themeColor="text1"/>
          <w:sz w:val="28"/>
        </w:rPr>
        <w:t xml:space="preserve">Dates </w:t>
      </w:r>
    </w:p>
    <w:p w:rsidR="00D806EC" w:rsidRPr="004778A3" w:rsidRDefault="00D806EC" w:rsidP="001663CA">
      <w:pPr>
        <w:rPr>
          <w:rFonts w:ascii="Arial" w:hAnsi="Arial" w:cs="Arial"/>
          <w:color w:val="000000" w:themeColor="text1"/>
        </w:rPr>
      </w:pPr>
      <w:r w:rsidRPr="004778A3">
        <w:rPr>
          <w:rFonts w:ascii="Arial" w:hAnsi="Arial" w:cs="Arial"/>
          <w:color w:val="000000" w:themeColor="text1"/>
        </w:rPr>
        <w:t>The Burgundy Book provides that classroom teachers and members of the leadership team are entitled to contractual notice as outlined in the table below:</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27"/>
        <w:gridCol w:w="1503"/>
        <w:gridCol w:w="1504"/>
        <w:gridCol w:w="1504"/>
        <w:gridCol w:w="1504"/>
      </w:tblGrid>
      <w:tr w:rsidR="004778A3" w:rsidRPr="004778A3" w:rsidTr="00C857C4">
        <w:tc>
          <w:tcPr>
            <w:tcW w:w="3227" w:type="dxa"/>
          </w:tcPr>
          <w:p w:rsidR="00D806EC" w:rsidRPr="004778A3" w:rsidRDefault="00D806EC" w:rsidP="001663CA">
            <w:pPr>
              <w:rPr>
                <w:rFonts w:ascii="Arial" w:hAnsi="Arial" w:cs="Arial"/>
                <w:b/>
                <w:color w:val="000000" w:themeColor="text1"/>
              </w:rPr>
            </w:pPr>
            <w:r w:rsidRPr="004778A3">
              <w:rPr>
                <w:rFonts w:ascii="Arial" w:hAnsi="Arial" w:cs="Arial"/>
                <w:b/>
                <w:color w:val="000000" w:themeColor="text1"/>
              </w:rPr>
              <w:t>Term Dates</w:t>
            </w:r>
          </w:p>
        </w:tc>
        <w:tc>
          <w:tcPr>
            <w:tcW w:w="3007" w:type="dxa"/>
            <w:gridSpan w:val="2"/>
          </w:tcPr>
          <w:p w:rsidR="00D806EC" w:rsidRPr="004778A3" w:rsidRDefault="00D806EC" w:rsidP="00D806EC">
            <w:pPr>
              <w:jc w:val="center"/>
              <w:rPr>
                <w:rFonts w:ascii="Arial" w:hAnsi="Arial" w:cs="Arial"/>
                <w:b/>
                <w:color w:val="000000" w:themeColor="text1"/>
              </w:rPr>
            </w:pPr>
            <w:r w:rsidRPr="004778A3">
              <w:rPr>
                <w:rFonts w:ascii="Arial" w:hAnsi="Arial" w:cs="Arial"/>
                <w:b/>
                <w:color w:val="000000" w:themeColor="text1"/>
              </w:rPr>
              <w:t>Teachers (</w:t>
            </w:r>
            <w:proofErr w:type="spellStart"/>
            <w:r w:rsidRPr="004778A3">
              <w:rPr>
                <w:rFonts w:ascii="Arial" w:hAnsi="Arial" w:cs="Arial"/>
                <w:b/>
                <w:color w:val="000000" w:themeColor="text1"/>
              </w:rPr>
              <w:t>inc</w:t>
            </w:r>
            <w:proofErr w:type="spellEnd"/>
            <w:r w:rsidRPr="004778A3">
              <w:rPr>
                <w:rFonts w:ascii="Arial" w:hAnsi="Arial" w:cs="Arial"/>
                <w:b/>
                <w:color w:val="000000" w:themeColor="text1"/>
              </w:rPr>
              <w:t xml:space="preserve"> DHT, AHT)</w:t>
            </w:r>
          </w:p>
        </w:tc>
        <w:tc>
          <w:tcPr>
            <w:tcW w:w="3008" w:type="dxa"/>
            <w:gridSpan w:val="2"/>
          </w:tcPr>
          <w:p w:rsidR="00D806EC" w:rsidRPr="004778A3" w:rsidRDefault="00D806EC" w:rsidP="00D806EC">
            <w:pPr>
              <w:jc w:val="center"/>
              <w:rPr>
                <w:rFonts w:ascii="Arial" w:hAnsi="Arial" w:cs="Arial"/>
                <w:b/>
                <w:color w:val="000000" w:themeColor="text1"/>
              </w:rPr>
            </w:pPr>
            <w:proofErr w:type="spellStart"/>
            <w:r w:rsidRPr="004778A3">
              <w:rPr>
                <w:rFonts w:ascii="Arial" w:hAnsi="Arial" w:cs="Arial"/>
                <w:b/>
                <w:color w:val="000000" w:themeColor="text1"/>
              </w:rPr>
              <w:t>Headteachers</w:t>
            </w:r>
            <w:proofErr w:type="spellEnd"/>
          </w:p>
        </w:tc>
      </w:tr>
      <w:tr w:rsidR="004778A3" w:rsidRPr="004778A3" w:rsidTr="00C857C4">
        <w:tc>
          <w:tcPr>
            <w:tcW w:w="3227" w:type="dxa"/>
          </w:tcPr>
          <w:p w:rsidR="00D806EC" w:rsidRPr="004778A3" w:rsidRDefault="00D806EC" w:rsidP="001663CA">
            <w:pPr>
              <w:rPr>
                <w:rFonts w:ascii="Arial" w:hAnsi="Arial" w:cs="Arial"/>
                <w:color w:val="000000" w:themeColor="text1"/>
              </w:rPr>
            </w:pPr>
          </w:p>
        </w:tc>
        <w:tc>
          <w:tcPr>
            <w:tcW w:w="1503" w:type="dxa"/>
          </w:tcPr>
          <w:p w:rsidR="00D806EC" w:rsidRPr="004778A3" w:rsidRDefault="00D806EC" w:rsidP="001663CA">
            <w:pPr>
              <w:rPr>
                <w:rFonts w:ascii="Arial" w:hAnsi="Arial" w:cs="Arial"/>
                <w:b/>
                <w:color w:val="000000" w:themeColor="text1"/>
              </w:rPr>
            </w:pPr>
            <w:r w:rsidRPr="004778A3">
              <w:rPr>
                <w:rFonts w:ascii="Arial" w:hAnsi="Arial" w:cs="Arial"/>
                <w:b/>
                <w:color w:val="000000" w:themeColor="text1"/>
              </w:rPr>
              <w:t>Resignation Date</w:t>
            </w:r>
          </w:p>
        </w:tc>
        <w:tc>
          <w:tcPr>
            <w:tcW w:w="1504" w:type="dxa"/>
          </w:tcPr>
          <w:p w:rsidR="00D806EC" w:rsidRPr="004778A3" w:rsidRDefault="00D806EC" w:rsidP="001663CA">
            <w:pPr>
              <w:rPr>
                <w:rFonts w:ascii="Arial" w:hAnsi="Arial" w:cs="Arial"/>
                <w:b/>
                <w:color w:val="000000" w:themeColor="text1"/>
              </w:rPr>
            </w:pPr>
            <w:r w:rsidRPr="004778A3">
              <w:rPr>
                <w:rFonts w:ascii="Arial" w:hAnsi="Arial" w:cs="Arial"/>
                <w:b/>
                <w:color w:val="000000" w:themeColor="text1"/>
              </w:rPr>
              <w:t>Leaving Date</w:t>
            </w:r>
          </w:p>
        </w:tc>
        <w:tc>
          <w:tcPr>
            <w:tcW w:w="1504" w:type="dxa"/>
          </w:tcPr>
          <w:p w:rsidR="00D806EC" w:rsidRPr="004778A3" w:rsidRDefault="00D806EC" w:rsidP="00CD5F8F">
            <w:pPr>
              <w:rPr>
                <w:rFonts w:ascii="Arial" w:hAnsi="Arial" w:cs="Arial"/>
                <w:b/>
                <w:color w:val="000000" w:themeColor="text1"/>
              </w:rPr>
            </w:pPr>
            <w:r w:rsidRPr="004778A3">
              <w:rPr>
                <w:rFonts w:ascii="Arial" w:hAnsi="Arial" w:cs="Arial"/>
                <w:b/>
                <w:color w:val="000000" w:themeColor="text1"/>
              </w:rPr>
              <w:t>Resignation Date</w:t>
            </w:r>
          </w:p>
        </w:tc>
        <w:tc>
          <w:tcPr>
            <w:tcW w:w="1504" w:type="dxa"/>
          </w:tcPr>
          <w:p w:rsidR="00D806EC" w:rsidRPr="004778A3" w:rsidRDefault="00D806EC" w:rsidP="00CD5F8F">
            <w:pPr>
              <w:rPr>
                <w:rFonts w:ascii="Arial" w:hAnsi="Arial" w:cs="Arial"/>
                <w:b/>
                <w:color w:val="000000" w:themeColor="text1"/>
              </w:rPr>
            </w:pPr>
            <w:r w:rsidRPr="004778A3">
              <w:rPr>
                <w:rFonts w:ascii="Arial" w:hAnsi="Arial" w:cs="Arial"/>
                <w:b/>
                <w:color w:val="000000" w:themeColor="text1"/>
              </w:rPr>
              <w:t>Leaving Date</w:t>
            </w:r>
          </w:p>
        </w:tc>
      </w:tr>
      <w:tr w:rsidR="004778A3" w:rsidRPr="004778A3" w:rsidTr="00C857C4">
        <w:tc>
          <w:tcPr>
            <w:tcW w:w="3227" w:type="dxa"/>
          </w:tcPr>
          <w:p w:rsidR="00D806EC" w:rsidRPr="004778A3" w:rsidRDefault="00D806EC" w:rsidP="00D806EC">
            <w:pPr>
              <w:rPr>
                <w:rFonts w:ascii="Arial" w:hAnsi="Arial" w:cs="Arial"/>
                <w:color w:val="000000" w:themeColor="text1"/>
              </w:rPr>
            </w:pPr>
            <w:r w:rsidRPr="004778A3">
              <w:rPr>
                <w:rFonts w:ascii="Arial" w:hAnsi="Arial" w:cs="Arial"/>
                <w:b/>
                <w:color w:val="000000" w:themeColor="text1"/>
              </w:rPr>
              <w:t>Autumn</w:t>
            </w:r>
            <w:r w:rsidRPr="004778A3">
              <w:rPr>
                <w:rFonts w:ascii="Arial" w:hAnsi="Arial" w:cs="Arial"/>
                <w:color w:val="000000" w:themeColor="text1"/>
              </w:rPr>
              <w:t xml:space="preserve"> – 1st September –</w:t>
            </w:r>
          </w:p>
          <w:p w:rsidR="00D806EC" w:rsidRPr="004778A3" w:rsidRDefault="00D806EC" w:rsidP="00D806EC">
            <w:pPr>
              <w:rPr>
                <w:rFonts w:ascii="Arial" w:hAnsi="Arial" w:cs="Arial"/>
                <w:color w:val="000000" w:themeColor="text1"/>
              </w:rPr>
            </w:pPr>
            <w:r w:rsidRPr="004778A3">
              <w:rPr>
                <w:rFonts w:ascii="Arial" w:hAnsi="Arial" w:cs="Arial"/>
                <w:color w:val="000000" w:themeColor="text1"/>
              </w:rPr>
              <w:t>31 December (</w:t>
            </w:r>
            <w:proofErr w:type="spellStart"/>
            <w:r w:rsidRPr="004778A3">
              <w:rPr>
                <w:rFonts w:ascii="Arial" w:hAnsi="Arial" w:cs="Arial"/>
                <w:color w:val="000000" w:themeColor="text1"/>
              </w:rPr>
              <w:t>inc</w:t>
            </w:r>
            <w:proofErr w:type="spellEnd"/>
            <w:r w:rsidRPr="004778A3">
              <w:rPr>
                <w:rFonts w:ascii="Arial" w:hAnsi="Arial" w:cs="Arial"/>
                <w:color w:val="000000" w:themeColor="text1"/>
              </w:rPr>
              <w:t>)</w:t>
            </w:r>
          </w:p>
        </w:tc>
        <w:tc>
          <w:tcPr>
            <w:tcW w:w="1503" w:type="dxa"/>
          </w:tcPr>
          <w:p w:rsidR="00D806EC" w:rsidRPr="004778A3" w:rsidRDefault="00D806EC" w:rsidP="001663CA">
            <w:pPr>
              <w:rPr>
                <w:rFonts w:ascii="Arial" w:hAnsi="Arial" w:cs="Arial"/>
                <w:color w:val="000000" w:themeColor="text1"/>
              </w:rPr>
            </w:pPr>
            <w:r w:rsidRPr="004778A3">
              <w:rPr>
                <w:rFonts w:ascii="Arial" w:hAnsi="Arial" w:cs="Arial"/>
                <w:color w:val="000000" w:themeColor="text1"/>
              </w:rPr>
              <w:t>31</w:t>
            </w:r>
            <w:r w:rsidRPr="004778A3">
              <w:rPr>
                <w:rFonts w:ascii="Arial" w:hAnsi="Arial" w:cs="Arial"/>
                <w:color w:val="000000" w:themeColor="text1"/>
                <w:vertAlign w:val="superscript"/>
              </w:rPr>
              <w:t>st</w:t>
            </w:r>
            <w:r w:rsidRPr="004778A3">
              <w:rPr>
                <w:rFonts w:ascii="Arial" w:hAnsi="Arial" w:cs="Arial"/>
                <w:color w:val="000000" w:themeColor="text1"/>
              </w:rPr>
              <w:t xml:space="preserve"> October</w:t>
            </w:r>
          </w:p>
        </w:tc>
        <w:tc>
          <w:tcPr>
            <w:tcW w:w="1504" w:type="dxa"/>
          </w:tcPr>
          <w:p w:rsidR="00D806EC" w:rsidRPr="004778A3" w:rsidRDefault="00D806EC" w:rsidP="001663CA">
            <w:pPr>
              <w:rPr>
                <w:rFonts w:ascii="Arial" w:hAnsi="Arial" w:cs="Arial"/>
                <w:color w:val="000000" w:themeColor="text1"/>
              </w:rPr>
            </w:pPr>
            <w:r w:rsidRPr="004778A3">
              <w:rPr>
                <w:rFonts w:ascii="Arial" w:hAnsi="Arial" w:cs="Arial"/>
                <w:color w:val="000000" w:themeColor="text1"/>
              </w:rPr>
              <w:t>31</w:t>
            </w:r>
            <w:r w:rsidRPr="004778A3">
              <w:rPr>
                <w:rFonts w:ascii="Arial" w:hAnsi="Arial" w:cs="Arial"/>
                <w:color w:val="000000" w:themeColor="text1"/>
                <w:vertAlign w:val="superscript"/>
              </w:rPr>
              <w:t>st</w:t>
            </w:r>
            <w:r w:rsidRPr="004778A3">
              <w:rPr>
                <w:rFonts w:ascii="Arial" w:hAnsi="Arial" w:cs="Arial"/>
                <w:color w:val="000000" w:themeColor="text1"/>
              </w:rPr>
              <w:t xml:space="preserve"> December</w:t>
            </w:r>
          </w:p>
        </w:tc>
        <w:tc>
          <w:tcPr>
            <w:tcW w:w="1504" w:type="dxa"/>
          </w:tcPr>
          <w:p w:rsidR="00D806EC" w:rsidRPr="004778A3" w:rsidRDefault="00D806EC" w:rsidP="001663CA">
            <w:pPr>
              <w:rPr>
                <w:rFonts w:ascii="Arial" w:hAnsi="Arial" w:cs="Arial"/>
                <w:color w:val="000000" w:themeColor="text1"/>
              </w:rPr>
            </w:pPr>
            <w:r w:rsidRPr="004778A3">
              <w:rPr>
                <w:rFonts w:ascii="Arial" w:hAnsi="Arial" w:cs="Arial"/>
                <w:color w:val="000000" w:themeColor="text1"/>
              </w:rPr>
              <w:t>30</w:t>
            </w:r>
            <w:r w:rsidRPr="004778A3">
              <w:rPr>
                <w:rFonts w:ascii="Arial" w:hAnsi="Arial" w:cs="Arial"/>
                <w:color w:val="000000" w:themeColor="text1"/>
                <w:vertAlign w:val="superscript"/>
              </w:rPr>
              <w:t>th</w:t>
            </w:r>
            <w:r w:rsidRPr="004778A3">
              <w:rPr>
                <w:rFonts w:ascii="Arial" w:hAnsi="Arial" w:cs="Arial"/>
                <w:color w:val="000000" w:themeColor="text1"/>
              </w:rPr>
              <w:t xml:space="preserve"> September</w:t>
            </w:r>
          </w:p>
        </w:tc>
        <w:tc>
          <w:tcPr>
            <w:tcW w:w="1504" w:type="dxa"/>
          </w:tcPr>
          <w:p w:rsidR="00D806EC" w:rsidRPr="004778A3" w:rsidRDefault="00D806EC" w:rsidP="001663CA">
            <w:pPr>
              <w:rPr>
                <w:rFonts w:ascii="Arial" w:hAnsi="Arial" w:cs="Arial"/>
                <w:color w:val="000000" w:themeColor="text1"/>
              </w:rPr>
            </w:pPr>
            <w:r w:rsidRPr="004778A3">
              <w:rPr>
                <w:rFonts w:ascii="Arial" w:hAnsi="Arial" w:cs="Arial"/>
                <w:color w:val="000000" w:themeColor="text1"/>
              </w:rPr>
              <w:t>31</w:t>
            </w:r>
            <w:r w:rsidRPr="004778A3">
              <w:rPr>
                <w:rFonts w:ascii="Arial" w:hAnsi="Arial" w:cs="Arial"/>
                <w:color w:val="000000" w:themeColor="text1"/>
                <w:vertAlign w:val="superscript"/>
              </w:rPr>
              <w:t>st</w:t>
            </w:r>
            <w:r w:rsidRPr="004778A3">
              <w:rPr>
                <w:rFonts w:ascii="Arial" w:hAnsi="Arial" w:cs="Arial"/>
                <w:color w:val="000000" w:themeColor="text1"/>
              </w:rPr>
              <w:t xml:space="preserve"> December</w:t>
            </w:r>
          </w:p>
        </w:tc>
      </w:tr>
      <w:tr w:rsidR="004778A3" w:rsidRPr="004778A3" w:rsidTr="00C857C4">
        <w:tc>
          <w:tcPr>
            <w:tcW w:w="3227" w:type="dxa"/>
          </w:tcPr>
          <w:p w:rsidR="00D806EC" w:rsidRPr="004778A3" w:rsidRDefault="00D806EC" w:rsidP="00D806EC">
            <w:pPr>
              <w:rPr>
                <w:rFonts w:ascii="Arial" w:hAnsi="Arial" w:cs="Arial"/>
                <w:color w:val="000000" w:themeColor="text1"/>
              </w:rPr>
            </w:pPr>
            <w:r w:rsidRPr="004778A3">
              <w:rPr>
                <w:rFonts w:ascii="Arial" w:hAnsi="Arial" w:cs="Arial"/>
                <w:b/>
                <w:color w:val="000000" w:themeColor="text1"/>
              </w:rPr>
              <w:t>Spring</w:t>
            </w:r>
            <w:r w:rsidRPr="004778A3">
              <w:rPr>
                <w:rFonts w:ascii="Arial" w:hAnsi="Arial" w:cs="Arial"/>
                <w:color w:val="000000" w:themeColor="text1"/>
              </w:rPr>
              <w:t xml:space="preserve"> - 1st January – 30th</w:t>
            </w:r>
          </w:p>
          <w:p w:rsidR="00D806EC" w:rsidRPr="004778A3" w:rsidRDefault="00D806EC" w:rsidP="00D806EC">
            <w:pPr>
              <w:rPr>
                <w:rFonts w:ascii="Arial" w:hAnsi="Arial" w:cs="Arial"/>
                <w:color w:val="000000" w:themeColor="text1"/>
              </w:rPr>
            </w:pPr>
            <w:r w:rsidRPr="004778A3">
              <w:rPr>
                <w:rFonts w:ascii="Arial" w:hAnsi="Arial" w:cs="Arial"/>
                <w:color w:val="000000" w:themeColor="text1"/>
              </w:rPr>
              <w:t>April (</w:t>
            </w:r>
            <w:proofErr w:type="spellStart"/>
            <w:r w:rsidRPr="004778A3">
              <w:rPr>
                <w:rFonts w:ascii="Arial" w:hAnsi="Arial" w:cs="Arial"/>
                <w:color w:val="000000" w:themeColor="text1"/>
              </w:rPr>
              <w:t>inc</w:t>
            </w:r>
            <w:proofErr w:type="spellEnd"/>
            <w:r w:rsidRPr="004778A3">
              <w:rPr>
                <w:rFonts w:ascii="Arial" w:hAnsi="Arial" w:cs="Arial"/>
                <w:color w:val="000000" w:themeColor="text1"/>
              </w:rPr>
              <w:t>)</w:t>
            </w:r>
          </w:p>
        </w:tc>
        <w:tc>
          <w:tcPr>
            <w:tcW w:w="1503"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28</w:t>
            </w:r>
            <w:r w:rsidRPr="004778A3">
              <w:rPr>
                <w:rFonts w:ascii="Arial" w:hAnsi="Arial" w:cs="Arial"/>
                <w:color w:val="000000" w:themeColor="text1"/>
                <w:vertAlign w:val="superscript"/>
              </w:rPr>
              <w:t>th</w:t>
            </w:r>
            <w:r w:rsidRPr="004778A3">
              <w:rPr>
                <w:rFonts w:ascii="Arial" w:hAnsi="Arial" w:cs="Arial"/>
                <w:color w:val="000000" w:themeColor="text1"/>
              </w:rPr>
              <w:t>/29</w:t>
            </w:r>
            <w:r w:rsidRPr="004778A3">
              <w:rPr>
                <w:rFonts w:ascii="Arial" w:hAnsi="Arial" w:cs="Arial"/>
                <w:color w:val="000000" w:themeColor="text1"/>
                <w:vertAlign w:val="superscript"/>
              </w:rPr>
              <w:t>th</w:t>
            </w:r>
            <w:r w:rsidRPr="004778A3">
              <w:rPr>
                <w:rFonts w:ascii="Arial" w:hAnsi="Arial" w:cs="Arial"/>
                <w:color w:val="000000" w:themeColor="text1"/>
              </w:rPr>
              <w:t xml:space="preserve"> February</w:t>
            </w:r>
          </w:p>
        </w:tc>
        <w:tc>
          <w:tcPr>
            <w:tcW w:w="1504"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30</w:t>
            </w:r>
            <w:r w:rsidRPr="004778A3">
              <w:rPr>
                <w:rFonts w:ascii="Arial" w:hAnsi="Arial" w:cs="Arial"/>
                <w:color w:val="000000" w:themeColor="text1"/>
                <w:vertAlign w:val="superscript"/>
              </w:rPr>
              <w:t>th</w:t>
            </w:r>
            <w:r w:rsidRPr="004778A3">
              <w:rPr>
                <w:rFonts w:ascii="Arial" w:hAnsi="Arial" w:cs="Arial"/>
                <w:color w:val="000000" w:themeColor="text1"/>
              </w:rPr>
              <w:t xml:space="preserve"> April ***</w:t>
            </w:r>
          </w:p>
        </w:tc>
        <w:tc>
          <w:tcPr>
            <w:tcW w:w="1504"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31</w:t>
            </w:r>
            <w:r w:rsidRPr="004778A3">
              <w:rPr>
                <w:rFonts w:ascii="Arial" w:hAnsi="Arial" w:cs="Arial"/>
                <w:color w:val="000000" w:themeColor="text1"/>
                <w:vertAlign w:val="superscript"/>
              </w:rPr>
              <w:t>st</w:t>
            </w:r>
            <w:r w:rsidRPr="004778A3">
              <w:rPr>
                <w:rFonts w:ascii="Arial" w:hAnsi="Arial" w:cs="Arial"/>
                <w:color w:val="000000" w:themeColor="text1"/>
              </w:rPr>
              <w:t xml:space="preserve"> January</w:t>
            </w:r>
          </w:p>
        </w:tc>
        <w:tc>
          <w:tcPr>
            <w:tcW w:w="1504"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30</w:t>
            </w:r>
            <w:r w:rsidRPr="004778A3">
              <w:rPr>
                <w:rFonts w:ascii="Arial" w:hAnsi="Arial" w:cs="Arial"/>
                <w:color w:val="000000" w:themeColor="text1"/>
                <w:vertAlign w:val="superscript"/>
              </w:rPr>
              <w:t>th</w:t>
            </w:r>
            <w:r w:rsidRPr="004778A3">
              <w:rPr>
                <w:rFonts w:ascii="Arial" w:hAnsi="Arial" w:cs="Arial"/>
                <w:color w:val="000000" w:themeColor="text1"/>
              </w:rPr>
              <w:t xml:space="preserve"> April ***</w:t>
            </w:r>
          </w:p>
        </w:tc>
      </w:tr>
      <w:tr w:rsidR="004778A3" w:rsidRPr="004778A3" w:rsidTr="00C857C4">
        <w:tc>
          <w:tcPr>
            <w:tcW w:w="3227" w:type="dxa"/>
          </w:tcPr>
          <w:p w:rsidR="00D806EC" w:rsidRPr="004778A3" w:rsidRDefault="00D806EC" w:rsidP="00D806EC">
            <w:pPr>
              <w:rPr>
                <w:rFonts w:ascii="Arial" w:hAnsi="Arial" w:cs="Arial"/>
                <w:color w:val="000000" w:themeColor="text1"/>
              </w:rPr>
            </w:pPr>
            <w:r w:rsidRPr="004778A3">
              <w:rPr>
                <w:rFonts w:ascii="Arial" w:hAnsi="Arial" w:cs="Arial"/>
                <w:b/>
                <w:color w:val="000000" w:themeColor="text1"/>
              </w:rPr>
              <w:t>Summer</w:t>
            </w:r>
            <w:r w:rsidRPr="004778A3">
              <w:rPr>
                <w:rFonts w:ascii="Arial" w:hAnsi="Arial" w:cs="Arial"/>
                <w:color w:val="000000" w:themeColor="text1"/>
              </w:rPr>
              <w:t xml:space="preserve"> – 1st May – 31st</w:t>
            </w:r>
          </w:p>
          <w:p w:rsidR="00D806EC" w:rsidRPr="004778A3" w:rsidRDefault="00D806EC" w:rsidP="00D806EC">
            <w:pPr>
              <w:rPr>
                <w:rFonts w:ascii="Arial" w:hAnsi="Arial" w:cs="Arial"/>
                <w:color w:val="000000" w:themeColor="text1"/>
              </w:rPr>
            </w:pPr>
            <w:r w:rsidRPr="004778A3">
              <w:rPr>
                <w:rFonts w:ascii="Arial" w:hAnsi="Arial" w:cs="Arial"/>
                <w:color w:val="000000" w:themeColor="text1"/>
              </w:rPr>
              <w:t>August (</w:t>
            </w:r>
            <w:proofErr w:type="spellStart"/>
            <w:r w:rsidRPr="004778A3">
              <w:rPr>
                <w:rFonts w:ascii="Arial" w:hAnsi="Arial" w:cs="Arial"/>
                <w:color w:val="000000" w:themeColor="text1"/>
              </w:rPr>
              <w:t>inc</w:t>
            </w:r>
            <w:proofErr w:type="spellEnd"/>
            <w:r w:rsidRPr="004778A3">
              <w:rPr>
                <w:rFonts w:ascii="Arial" w:hAnsi="Arial" w:cs="Arial"/>
                <w:color w:val="000000" w:themeColor="text1"/>
              </w:rPr>
              <w:t>)</w:t>
            </w:r>
          </w:p>
        </w:tc>
        <w:tc>
          <w:tcPr>
            <w:tcW w:w="1503"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31</w:t>
            </w:r>
            <w:r w:rsidRPr="004778A3">
              <w:rPr>
                <w:rFonts w:ascii="Arial" w:hAnsi="Arial" w:cs="Arial"/>
                <w:color w:val="000000" w:themeColor="text1"/>
                <w:vertAlign w:val="superscript"/>
              </w:rPr>
              <w:t>st</w:t>
            </w:r>
            <w:r w:rsidRPr="004778A3">
              <w:rPr>
                <w:rFonts w:ascii="Arial" w:hAnsi="Arial" w:cs="Arial"/>
                <w:color w:val="000000" w:themeColor="text1"/>
              </w:rPr>
              <w:t xml:space="preserve"> May</w:t>
            </w:r>
          </w:p>
        </w:tc>
        <w:tc>
          <w:tcPr>
            <w:tcW w:w="1504"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31</w:t>
            </w:r>
            <w:r w:rsidRPr="004778A3">
              <w:rPr>
                <w:rFonts w:ascii="Arial" w:hAnsi="Arial" w:cs="Arial"/>
                <w:color w:val="000000" w:themeColor="text1"/>
                <w:vertAlign w:val="superscript"/>
              </w:rPr>
              <w:t>st</w:t>
            </w:r>
            <w:r w:rsidRPr="004778A3">
              <w:rPr>
                <w:rFonts w:ascii="Arial" w:hAnsi="Arial" w:cs="Arial"/>
                <w:color w:val="000000" w:themeColor="text1"/>
              </w:rPr>
              <w:t xml:space="preserve"> August</w:t>
            </w:r>
          </w:p>
        </w:tc>
        <w:tc>
          <w:tcPr>
            <w:tcW w:w="1504"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30</w:t>
            </w:r>
            <w:r w:rsidRPr="004778A3">
              <w:rPr>
                <w:rFonts w:ascii="Arial" w:hAnsi="Arial" w:cs="Arial"/>
                <w:color w:val="000000" w:themeColor="text1"/>
                <w:vertAlign w:val="superscript"/>
              </w:rPr>
              <w:t>th</w:t>
            </w:r>
            <w:r w:rsidRPr="004778A3">
              <w:rPr>
                <w:rFonts w:ascii="Arial" w:hAnsi="Arial" w:cs="Arial"/>
                <w:color w:val="000000" w:themeColor="text1"/>
              </w:rPr>
              <w:t xml:space="preserve"> April ***</w:t>
            </w:r>
          </w:p>
        </w:tc>
        <w:tc>
          <w:tcPr>
            <w:tcW w:w="1504" w:type="dxa"/>
          </w:tcPr>
          <w:p w:rsidR="00D806EC" w:rsidRPr="004778A3" w:rsidRDefault="00C857C4" w:rsidP="001663CA">
            <w:pPr>
              <w:rPr>
                <w:rFonts w:ascii="Arial" w:hAnsi="Arial" w:cs="Arial"/>
                <w:color w:val="000000" w:themeColor="text1"/>
              </w:rPr>
            </w:pPr>
            <w:r w:rsidRPr="004778A3">
              <w:rPr>
                <w:rFonts w:ascii="Arial" w:hAnsi="Arial" w:cs="Arial"/>
                <w:color w:val="000000" w:themeColor="text1"/>
              </w:rPr>
              <w:t>31</w:t>
            </w:r>
            <w:r w:rsidRPr="004778A3">
              <w:rPr>
                <w:rFonts w:ascii="Arial" w:hAnsi="Arial" w:cs="Arial"/>
                <w:color w:val="000000" w:themeColor="text1"/>
                <w:vertAlign w:val="superscript"/>
              </w:rPr>
              <w:t>st</w:t>
            </w:r>
            <w:r w:rsidRPr="004778A3">
              <w:rPr>
                <w:rFonts w:ascii="Arial" w:hAnsi="Arial" w:cs="Arial"/>
                <w:color w:val="000000" w:themeColor="text1"/>
              </w:rPr>
              <w:t xml:space="preserve"> August</w:t>
            </w:r>
          </w:p>
        </w:tc>
      </w:tr>
    </w:tbl>
    <w:p w:rsidR="00D806EC" w:rsidRPr="004778A3" w:rsidRDefault="00C857C4" w:rsidP="00C857C4">
      <w:pPr>
        <w:rPr>
          <w:rFonts w:ascii="Arial" w:hAnsi="Arial" w:cs="Arial"/>
          <w:color w:val="000000" w:themeColor="text1"/>
        </w:rPr>
      </w:pPr>
      <w:r w:rsidRPr="004778A3">
        <w:rPr>
          <w:rFonts w:ascii="Arial" w:hAnsi="Arial" w:cs="Arial"/>
          <w:color w:val="000000" w:themeColor="text1"/>
        </w:rPr>
        <w:t xml:space="preserve">Any teacher resigning their posts and giving the appropriate notice (see table above) will be paid up to </w:t>
      </w:r>
      <w:r w:rsidRPr="004778A3">
        <w:rPr>
          <w:rFonts w:ascii="Arial" w:hAnsi="Arial" w:cs="Arial"/>
          <w:b/>
          <w:color w:val="000000" w:themeColor="text1"/>
        </w:rPr>
        <w:t>and including</w:t>
      </w:r>
      <w:r w:rsidRPr="004778A3">
        <w:rPr>
          <w:rFonts w:ascii="Arial" w:hAnsi="Arial" w:cs="Arial"/>
          <w:color w:val="000000" w:themeColor="text1"/>
        </w:rPr>
        <w:t xml:space="preserve"> the last day of term (as defined above) even though the school holiday periods will commence before those dates.</w:t>
      </w:r>
    </w:p>
    <w:p w:rsidR="00C857C4" w:rsidRPr="004778A3" w:rsidRDefault="00C857C4" w:rsidP="00C857C4">
      <w:pPr>
        <w:rPr>
          <w:rFonts w:ascii="Arial" w:hAnsi="Arial" w:cs="Arial"/>
          <w:color w:val="000000" w:themeColor="text1"/>
        </w:rPr>
      </w:pPr>
      <w:r w:rsidRPr="004778A3">
        <w:rPr>
          <w:rFonts w:ascii="Arial" w:hAnsi="Arial" w:cs="Arial"/>
          <w:color w:val="000000" w:themeColor="text1"/>
        </w:rPr>
        <w:t xml:space="preserve">*** As the dates for Easter move each year, a teacher resigning at the end of the Spring term </w:t>
      </w:r>
      <w:r w:rsidRPr="004778A3">
        <w:rPr>
          <w:rFonts w:ascii="Arial" w:hAnsi="Arial" w:cs="Arial"/>
          <w:b/>
          <w:color w:val="000000" w:themeColor="text1"/>
        </w:rPr>
        <w:t>to take up another teaching post in a different local authority</w:t>
      </w:r>
      <w:r w:rsidRPr="004778A3">
        <w:rPr>
          <w:rFonts w:ascii="Arial" w:hAnsi="Arial" w:cs="Arial"/>
          <w:color w:val="000000" w:themeColor="text1"/>
        </w:rPr>
        <w:t xml:space="preserve"> will be paid up to </w:t>
      </w:r>
      <w:r w:rsidRPr="004778A3">
        <w:rPr>
          <w:rFonts w:ascii="Arial" w:hAnsi="Arial" w:cs="Arial"/>
          <w:b/>
          <w:color w:val="000000" w:themeColor="text1"/>
        </w:rPr>
        <w:t>the day before their new school opens for the Summer Term if it is earlier than 1</w:t>
      </w:r>
      <w:r w:rsidRPr="004778A3">
        <w:rPr>
          <w:rFonts w:ascii="Arial" w:hAnsi="Arial" w:cs="Arial"/>
          <w:b/>
          <w:color w:val="000000" w:themeColor="text1"/>
          <w:vertAlign w:val="superscript"/>
        </w:rPr>
        <w:t>st</w:t>
      </w:r>
      <w:r w:rsidRPr="004778A3">
        <w:rPr>
          <w:rFonts w:ascii="Arial" w:hAnsi="Arial" w:cs="Arial"/>
          <w:b/>
          <w:color w:val="000000" w:themeColor="text1"/>
        </w:rPr>
        <w:t xml:space="preserve"> May</w:t>
      </w:r>
      <w:r w:rsidRPr="004778A3">
        <w:rPr>
          <w:rFonts w:ascii="Arial" w:hAnsi="Arial" w:cs="Arial"/>
          <w:color w:val="000000" w:themeColor="text1"/>
        </w:rPr>
        <w:t>.</w:t>
      </w:r>
    </w:p>
    <w:p w:rsidR="00C857C4" w:rsidRPr="004778A3" w:rsidRDefault="00C857C4" w:rsidP="00C857C4">
      <w:pPr>
        <w:rPr>
          <w:rFonts w:ascii="Arial" w:hAnsi="Arial" w:cs="Arial"/>
          <w:color w:val="000000" w:themeColor="text1"/>
        </w:rPr>
      </w:pPr>
      <w:r w:rsidRPr="004778A3">
        <w:rPr>
          <w:rFonts w:ascii="Arial" w:hAnsi="Arial" w:cs="Arial"/>
          <w:color w:val="000000" w:themeColor="text1"/>
        </w:rPr>
        <w:t>However, where a teacher resigns at the end of the Spring Term and is leaving teaching, the school could expect the teacher to be available for work up to 30</w:t>
      </w:r>
      <w:r w:rsidRPr="004778A3">
        <w:rPr>
          <w:rFonts w:ascii="Arial" w:hAnsi="Arial" w:cs="Arial"/>
          <w:color w:val="000000" w:themeColor="text1"/>
          <w:vertAlign w:val="superscript"/>
        </w:rPr>
        <w:t>th</w:t>
      </w:r>
      <w:r w:rsidRPr="004778A3">
        <w:rPr>
          <w:rFonts w:ascii="Arial" w:hAnsi="Arial" w:cs="Arial"/>
          <w:color w:val="000000" w:themeColor="text1"/>
        </w:rPr>
        <w:t xml:space="preserve"> April given that s/he would be paid for the whole month. In some circumstances e.g. where the replacement teacher is starting work after the Easter holiday, it may be possible to allow the exiting teacher to leave before the Easter holiday.</w:t>
      </w:r>
    </w:p>
    <w:sectPr w:rsidR="00C857C4" w:rsidRPr="004778A3" w:rsidSect="00D806EC">
      <w:headerReference w:type="default" r:id="rId7"/>
      <w:footerReference w:type="default" r:id="rId8"/>
      <w:pgSz w:w="11906" w:h="16838"/>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EC" w:rsidRDefault="00D806EC" w:rsidP="00F10C34">
      <w:pPr>
        <w:spacing w:after="0" w:line="240" w:lineRule="auto"/>
      </w:pPr>
      <w:r>
        <w:separator/>
      </w:r>
    </w:p>
  </w:endnote>
  <w:endnote w:type="continuationSeparator" w:id="0">
    <w:p w:rsidR="00D806EC" w:rsidRDefault="00D806EC"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34" w:rsidRPr="00D806EC" w:rsidRDefault="0075213E" w:rsidP="00D806EC">
    <w:pPr>
      <w:pStyle w:val="Footer"/>
    </w:pPr>
    <w:r w:rsidRPr="00D806E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EC" w:rsidRDefault="00D806EC" w:rsidP="00F10C34">
      <w:pPr>
        <w:spacing w:after="0" w:line="240" w:lineRule="auto"/>
      </w:pPr>
      <w:r>
        <w:separator/>
      </w:r>
    </w:p>
  </w:footnote>
  <w:footnote w:type="continuationSeparator" w:id="0">
    <w:p w:rsidR="00D806EC" w:rsidRDefault="00D806EC" w:rsidP="00F1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49236C1A" wp14:editId="6EF6F4C3">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lang w:eastAsia="en-GB"/>
                            </w:rPr>
                            <w:drawing>
                              <wp:inline distT="0" distB="0" distL="0" distR="0" wp14:anchorId="500C9DB1" wp14:editId="0F0A7C8D">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lang w:eastAsia="en-GB"/>
                      </w:rPr>
                      <w:drawing>
                        <wp:inline distT="0" distB="0" distL="0" distR="0" wp14:anchorId="500C9DB1" wp14:editId="0F0A7C8D">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EC"/>
    <w:rsid w:val="00143FD4"/>
    <w:rsid w:val="001663CA"/>
    <w:rsid w:val="002A707E"/>
    <w:rsid w:val="004778A3"/>
    <w:rsid w:val="0075213E"/>
    <w:rsid w:val="00C857C4"/>
    <w:rsid w:val="00D806EC"/>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TradedServices\Branding\Templates\Copyright%20Templates\Word%20Template%20Copyright%20-Portrait-%2025-05-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Copyright -Portrait- 25-05-2016</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Greenwood</dc:creator>
  <cp:lastModifiedBy>Carl Greenwood</cp:lastModifiedBy>
  <cp:revision>2</cp:revision>
  <cp:lastPrinted>2016-05-25T07:36:00Z</cp:lastPrinted>
  <dcterms:created xsi:type="dcterms:W3CDTF">2016-09-07T13:25:00Z</dcterms:created>
  <dcterms:modified xsi:type="dcterms:W3CDTF">2016-09-07T13:25:00Z</dcterms:modified>
</cp:coreProperties>
</file>